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83" w:rsidRPr="00B03656" w:rsidRDefault="00803683" w:rsidP="008036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03683" w:rsidRPr="00B03656" w:rsidRDefault="00803683" w:rsidP="008036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:rsidR="00803683" w:rsidRPr="00B03656" w:rsidRDefault="00803683" w:rsidP="008036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:rsidR="00803683" w:rsidRPr="00B03656" w:rsidRDefault="00803683" w:rsidP="008036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:rsidR="00803683" w:rsidRDefault="00803683" w:rsidP="0080368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803683" w:rsidRPr="00B03656" w:rsidRDefault="00803683" w:rsidP="0080368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ЗАТВЕРДЖЕНО</w:t>
      </w:r>
    </w:p>
    <w:p w:rsidR="00803683" w:rsidRPr="00B03656" w:rsidRDefault="00803683" w:rsidP="0080368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на засіданні кафедри англійської філології</w:t>
      </w:r>
    </w:p>
    <w:p w:rsidR="00803683" w:rsidRPr="00B03656" w:rsidRDefault="00803683" w:rsidP="0080368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та прикладної лінгвістики</w:t>
      </w:r>
    </w:p>
    <w:p w:rsidR="00803683" w:rsidRPr="00B03656" w:rsidRDefault="00803683" w:rsidP="0080368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протокол № … від …. …. 2020 р.</w:t>
      </w:r>
    </w:p>
    <w:p w:rsidR="00803683" w:rsidRPr="00B03656" w:rsidRDefault="00803683" w:rsidP="0080368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в.о. завідувачки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кафедри </w:t>
      </w:r>
    </w:p>
    <w:p w:rsidR="00803683" w:rsidRPr="00B03656" w:rsidRDefault="00803683" w:rsidP="00803683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___________ (доц.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Главацька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Ю.Л.) </w:t>
      </w:r>
    </w:p>
    <w:p w:rsidR="00803683" w:rsidRPr="00B03656" w:rsidRDefault="00803683" w:rsidP="008036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3656">
        <w:rPr>
          <w:rFonts w:ascii="Times New Roman" w:hAnsi="Times New Roman" w:cs="Times New Roman"/>
          <w:b/>
          <w:sz w:val="24"/>
          <w:szCs w:val="24"/>
          <w:lang w:val="uk-UA"/>
        </w:rPr>
        <w:t>СИЛАБУС ОСВІТНЬОЇ КОМПОНЕНТИ</w:t>
      </w:r>
    </w:p>
    <w:p w:rsidR="00803683" w:rsidRDefault="00803683" w:rsidP="008036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ОСНОВИ НАУКОВОЇ КОМУНІКАЦІЇ ІНОЗЕМНИМИ МОВАМИ</w:t>
      </w:r>
    </w:p>
    <w:p w:rsidR="00803683" w:rsidRPr="00B03656" w:rsidRDefault="00803683" w:rsidP="0080368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bookmarkStart w:id="0" w:name="_Hlk52830195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Середня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освіта (математика)</w:t>
      </w:r>
      <w:bookmarkEnd w:id="0"/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014.04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Середня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(математика) </w:t>
      </w:r>
    </w:p>
    <w:p w:rsidR="00803683" w:rsidRPr="00B03656" w:rsidRDefault="00803683" w:rsidP="0080368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Галузь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знань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01 Освіта / Педагогіка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bookmarkStart w:id="1" w:name="_Hlk52830056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Середня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освіта (фізика)    </w:t>
      </w:r>
      <w:bookmarkEnd w:id="1"/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014.08 Середня освіта (фізика)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03683" w:rsidRPr="00B03656" w:rsidRDefault="00803683" w:rsidP="0080368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Галузь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знань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01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Освіта / Педагогіка</w:t>
      </w: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bookmarkStart w:id="2" w:name="_Hlk52830654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Інженерія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програмного забезпечення   </w:t>
      </w:r>
      <w:bookmarkEnd w:id="2"/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121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Інженерія програмного забезпечення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03683" w:rsidRPr="00B03656" w:rsidRDefault="00803683" w:rsidP="0080368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Галузь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знань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12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Інформаційні технології.</w:t>
      </w: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Комп'ютерні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науки.  </w:t>
      </w: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122 </w:t>
      </w:r>
      <w:proofErr w:type="spellStart"/>
      <w:r w:rsidRPr="00B03656">
        <w:rPr>
          <w:rFonts w:ascii="Times New Roman" w:hAnsi="Times New Roman" w:cs="Times New Roman"/>
          <w:sz w:val="20"/>
          <w:szCs w:val="20"/>
        </w:rPr>
        <w:t>Комп'ютерні</w:t>
      </w:r>
      <w:proofErr w:type="spellEnd"/>
      <w:r w:rsidRPr="00B03656">
        <w:rPr>
          <w:rFonts w:ascii="Times New Roman" w:hAnsi="Times New Roman" w:cs="Times New Roman"/>
          <w:sz w:val="20"/>
          <w:szCs w:val="20"/>
        </w:rPr>
        <w:t xml:space="preserve"> науки.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03683" w:rsidRPr="00B03656" w:rsidRDefault="00803683" w:rsidP="0080368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Галузь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знань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12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Інформаційні технології.</w:t>
      </w: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Освітня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програма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Інформаційні</w:t>
      </w:r>
      <w:proofErr w:type="gram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системи та технології</w:t>
      </w:r>
    </w:p>
    <w:p w:rsidR="00803683" w:rsidRPr="00B03656" w:rsidRDefault="00803683" w:rsidP="0080368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Спеціальність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</w:t>
      </w:r>
      <w:r w:rsidRPr="00B03656">
        <w:rPr>
          <w:rFonts w:ascii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126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Інформаційні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системи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технології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03683" w:rsidRDefault="00803683" w:rsidP="0080368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proofErr w:type="spellStart"/>
      <w:r w:rsidRPr="00B03656">
        <w:rPr>
          <w:rFonts w:ascii="Times New Roman" w:eastAsia="Times New Roman" w:hAnsi="Times New Roman" w:cs="Times New Roman"/>
          <w:sz w:val="20"/>
          <w:szCs w:val="20"/>
        </w:rPr>
        <w:t>Галузь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sz w:val="20"/>
          <w:szCs w:val="20"/>
        </w:rPr>
        <w:t>знань</w:t>
      </w:r>
      <w:proofErr w:type="spellEnd"/>
      <w:r w:rsidRPr="00B036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12</w:t>
      </w:r>
      <w:proofErr w:type="gramEnd"/>
      <w:r w:rsidRPr="00B0365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Інформаційні технології.</w:t>
      </w:r>
    </w:p>
    <w:p w:rsidR="00803683" w:rsidRPr="00B03656" w:rsidRDefault="00803683" w:rsidP="00803683">
      <w:pPr>
        <w:tabs>
          <w:tab w:val="left" w:pos="1530"/>
        </w:tabs>
        <w:jc w:val="center"/>
        <w:rPr>
          <w:sz w:val="20"/>
          <w:szCs w:val="20"/>
        </w:rPr>
      </w:pPr>
      <w:r w:rsidRPr="00B03656">
        <w:rPr>
          <w:rFonts w:ascii="Times New Roman" w:hAnsi="Times New Roman" w:cs="Times New Roman"/>
          <w:b/>
          <w:sz w:val="20"/>
          <w:szCs w:val="20"/>
          <w:lang w:val="uk-UA"/>
        </w:rPr>
        <w:t>Херсон 2020</w:t>
      </w:r>
    </w:p>
    <w:p w:rsidR="00803683" w:rsidRDefault="00803683" w:rsidP="0080368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03683" w:rsidRDefault="00803683" w:rsidP="00803683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803683" w:rsidRPr="00D316FF" w:rsidRDefault="00803683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206"/>
      </w:tblGrid>
      <w:tr w:rsidR="00D316FF" w:rsidRPr="00D316FF" w:rsidTr="00803683">
        <w:tc>
          <w:tcPr>
            <w:tcW w:w="393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Назва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освітньої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020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Основи наукової комунікації іноземними мовами</w:t>
            </w:r>
          </w:p>
        </w:tc>
      </w:tr>
      <w:tr w:rsidR="00D316FF" w:rsidRPr="00D316FF" w:rsidTr="00803683">
        <w:tc>
          <w:tcPr>
            <w:tcW w:w="393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Викладач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Воробйова Алла Вікторівна, доцент, кандидат педагогічних наук</w:t>
            </w:r>
          </w:p>
        </w:tc>
      </w:tr>
      <w:tr w:rsidR="00D316FF" w:rsidRPr="00D316FF" w:rsidTr="00803683">
        <w:tc>
          <w:tcPr>
            <w:tcW w:w="393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Посилання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на сайт</w:t>
            </w:r>
          </w:p>
        </w:tc>
        <w:tc>
          <w:tcPr>
            <w:tcW w:w="1020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hyperlink r:id="rId5">
              <w:r w:rsidRPr="00D316FF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/>
                </w:rPr>
                <w:t>http://www.kspu.edu/About/Faculty/IUkrForeignPhilology/ChairTranslation.aspx</w:t>
              </w:r>
            </w:hyperlink>
          </w:p>
        </w:tc>
      </w:tr>
      <w:tr w:rsidR="00D316FF" w:rsidRPr="00D316FF" w:rsidTr="00803683">
        <w:tc>
          <w:tcPr>
            <w:tcW w:w="393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Контактний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тел.</w:t>
            </w:r>
          </w:p>
        </w:tc>
        <w:tc>
          <w:tcPr>
            <w:tcW w:w="1020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/>
              </w:rPr>
              <w:t>(050)1776255</w:t>
            </w:r>
          </w:p>
        </w:tc>
      </w:tr>
      <w:tr w:rsidR="00D316FF" w:rsidRPr="00D316FF" w:rsidTr="00803683">
        <w:tc>
          <w:tcPr>
            <w:tcW w:w="393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E-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mail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  <w:t>shkrekster@gmail.com</w:t>
            </w:r>
          </w:p>
        </w:tc>
      </w:tr>
      <w:tr w:rsidR="00D316FF" w:rsidRPr="00D316FF" w:rsidTr="00803683">
        <w:tc>
          <w:tcPr>
            <w:tcW w:w="393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Графік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36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к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ожно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ї середи</w:t>
            </w:r>
          </w:p>
        </w:tc>
      </w:tr>
    </w:tbl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D316FF" w:rsidRPr="00D316FF" w:rsidRDefault="00D316FF" w:rsidP="00D316FF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1.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Анотація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до курса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розрахована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години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практичних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занять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для подальшого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вивчення теоретичних основ наукової комунікації і практичного засвоєння англійської мови з метою підвищення культури академічного й професійного спілкування.</w:t>
      </w:r>
    </w:p>
    <w:p w:rsidR="00D316FF" w:rsidRPr="00D316FF" w:rsidRDefault="00D316FF" w:rsidP="00D316FF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2.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en-US"/>
        </w:rPr>
        <w:t xml:space="preserve">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Мета та цілі курсу: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</w:p>
    <w:p w:rsidR="00D316FF" w:rsidRPr="00D316FF" w:rsidRDefault="00D316FF" w:rsidP="00D316FF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вивчення основ наукової комунікації та практичне засвоєння наукової англійської мови для досягнення необхідного рівня культури академічного й професійного, усного та писемного спілкування. </w:t>
      </w:r>
    </w:p>
    <w:p w:rsidR="00D316FF" w:rsidRPr="00D316FF" w:rsidRDefault="00D316FF" w:rsidP="00D316FF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  <w:t>Основними  цілями курсу є:</w:t>
      </w:r>
    </w:p>
    <w:p w:rsidR="00D316FF" w:rsidRPr="00D316FF" w:rsidRDefault="00D316FF" w:rsidP="00D316FF">
      <w:pP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i/>
          <w:position w:val="-1"/>
          <w:sz w:val="24"/>
          <w:szCs w:val="24"/>
          <w:lang w:val="uk-UA"/>
        </w:rPr>
        <w:t>теоретичні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– забезпечити процес навчання наукової комунікації англійською мовою як іноземною на основі провідних методів навчання; розширити знання студентів про освіту, науку та культуру англомовних країн порівняно з національними традиціями у сфері освіти, культури та досягненнями вітчизняної науки; </w:t>
      </w:r>
    </w:p>
    <w:p w:rsidR="00D316FF" w:rsidRPr="00D316FF" w:rsidRDefault="00D316FF" w:rsidP="00D316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316F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практичні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навчити основним правилам культури наукового спілкування; ознайомити з типами словників й довідниками, необхідними для опрацювання наукових джерел; навчити анотувати та реферувати наукові, публіцистичні текстові матеріали, укладати тематичні словники- мінімуми, списки ключових термінів</w:t>
      </w:r>
      <w:bookmarkStart w:id="3" w:name="_gjdgxs" w:colFirst="0" w:colLast="0"/>
      <w:bookmarkEnd w:id="3"/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глосарії;</w:t>
      </w:r>
      <w:r w:rsidRPr="00D316F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опанувати специфіку функціонування наукового стилю в англійській мові, особливості наукового усного та писемного мовлення, правила оформлення наукового тексту (доповіді, виступу, статті, тез тощо)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;</w:t>
      </w:r>
      <w:r w:rsidRPr="00D31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підготувати студентів до наукового публічного виступу, що супроводжується презентацією схем / таблиць.</w:t>
      </w:r>
    </w:p>
    <w:p w:rsidR="00D316FF" w:rsidRPr="00D316FF" w:rsidRDefault="00D316FF" w:rsidP="00D316FF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lastRenderedPageBreak/>
        <w:t xml:space="preserve">3. Компетентності та програмні результати навчання: 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bookmarkStart w:id="4" w:name="_Hlk52049353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ОСВІТНЬО-ПРОФЕСІЙНА ПРОГРАМА «</w:t>
      </w:r>
      <w:r w:rsidRPr="00D316FF">
        <w:rPr>
          <w:rFonts w:ascii="Times New Roman" w:eastAsia="Times New Roman" w:hAnsi="Times New Roman" w:cs="Times New Roman"/>
          <w:position w:val="-1"/>
        </w:rPr>
        <w:t xml:space="preserve">014 </w:t>
      </w:r>
      <w:proofErr w:type="spellStart"/>
      <w:r w:rsidRPr="00D316FF">
        <w:rPr>
          <w:rFonts w:ascii="Times New Roman" w:eastAsia="Times New Roman" w:hAnsi="Times New Roman" w:cs="Times New Roman"/>
          <w:position w:val="-1"/>
        </w:rPr>
        <w:t>Середня</w:t>
      </w:r>
      <w:proofErr w:type="spellEnd"/>
      <w:r w:rsidRPr="00D316FF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position w:val="-1"/>
        </w:rPr>
        <w:t>освіта</w:t>
      </w:r>
      <w:proofErr w:type="spellEnd"/>
      <w:r w:rsidR="007840B2"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(фізика)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7840B2" w:rsidRDefault="007840B2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7840B2" w:rsidRPr="007840B2" w:rsidRDefault="007840B2" w:rsidP="007840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ЗК2.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Здатність до пошуку інформації з різних джерел, її аналізу, оброблення, зберігання та передавання.</w:t>
      </w:r>
    </w:p>
    <w:p w:rsidR="007840B2" w:rsidRDefault="007840B2" w:rsidP="007840B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ЗК3.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Здатність застосовувати набуті знання в практичних ситуаціях</w:t>
      </w:r>
    </w:p>
    <w:p w:rsidR="007840B2" w:rsidRPr="007840B2" w:rsidRDefault="007840B2" w:rsidP="007840B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ЗК7.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Здатність до адаптації та діяльності в нових ситуаціях. </w:t>
      </w:r>
    </w:p>
    <w:p w:rsidR="007840B2" w:rsidRPr="007840B2" w:rsidRDefault="007840B2" w:rsidP="007840B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ЗК11.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Здатність спілкуватися державною мовою як усно, так і письмово.</w:t>
      </w:r>
    </w:p>
    <w:p w:rsidR="007840B2" w:rsidRDefault="007840B2" w:rsidP="007840B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ЗК12.</w:t>
      </w:r>
      <w:r w:rsidRPr="007840B2">
        <w:rPr>
          <w:rFonts w:ascii="Times New Roman" w:eastAsia="MS Mincho" w:hAnsi="Times New Roman" w:cs="Times New Roman"/>
          <w:sz w:val="24"/>
          <w:szCs w:val="24"/>
          <w:lang w:val="uk-UA" w:eastAsia="ja-JP"/>
        </w:rPr>
        <w:t xml:space="preserve"> Здатність використовувати знання іноземної мови в освітній діяльності.</w:t>
      </w:r>
    </w:p>
    <w:p w:rsidR="007840B2" w:rsidRPr="007840B2" w:rsidRDefault="007840B2" w:rsidP="0078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ПРУ10.</w:t>
      </w:r>
      <w:r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Уміє добувати інформацію з різних джерел, обробляти, аналізувати, зберігати та передавати її, насамперед за допомогою інформаційних  технологій.</w:t>
      </w:r>
    </w:p>
    <w:p w:rsidR="007840B2" w:rsidRPr="007840B2" w:rsidRDefault="007840B2" w:rsidP="0078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40B2"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  <w:t>ПРК1.</w:t>
      </w:r>
      <w:r w:rsidRPr="007840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Володіє основами професійної мовленнєвої культури під час  навчання фізики учнів і студентів у закладах загальної середньої освіти, професійно-технічних та закладах вищої освіти.</w:t>
      </w:r>
    </w:p>
    <w:p w:rsidR="007840B2" w:rsidRPr="00D316FF" w:rsidRDefault="007840B2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bookmarkEnd w:id="4"/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ОСВІТНЬО-НАУКОВА ПРОГРАМА «</w:t>
      </w:r>
      <w:r w:rsidR="007840B2" w:rsidRPr="00B03656">
        <w:rPr>
          <w:rFonts w:ascii="Times New Roman" w:eastAsia="Times New Roman" w:hAnsi="Times New Roman" w:cs="Times New Roman"/>
          <w:sz w:val="20"/>
          <w:szCs w:val="20"/>
          <w:lang w:val="uk-UA"/>
        </w:rPr>
        <w:t>Середня освіта (математика)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D316FF" w:rsidRPr="00D316FF" w:rsidRDefault="00F51D94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ЗК</w:t>
      </w:r>
    </w:p>
    <w:p w:rsidR="007840B2" w:rsidRPr="007840B2" w:rsidRDefault="007840B2" w:rsidP="007840B2">
      <w:pPr>
        <w:numPr>
          <w:ilvl w:val="0"/>
          <w:numId w:val="8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Здатність знаходити, аналізувати і </w:t>
      </w:r>
      <w:proofErr w:type="spellStart"/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>контекстно</w:t>
      </w:r>
      <w:proofErr w:type="spellEnd"/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 обробляти інформацію, в тому числі до нових галузей знань, безпосередньо не пов’язаних  зі сферою професійної діяльності, для вирішення наукових і професійних проблем.</w:t>
      </w:r>
    </w:p>
    <w:p w:rsidR="007840B2" w:rsidRPr="007840B2" w:rsidRDefault="007840B2" w:rsidP="007840B2">
      <w:pPr>
        <w:numPr>
          <w:ilvl w:val="0"/>
          <w:numId w:val="8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7840B2">
        <w:rPr>
          <w:rFonts w:ascii="Times New Roman" w:eastAsia="MS Mincho" w:hAnsi="Times New Roman" w:cs="Times New Roman"/>
          <w:sz w:val="21"/>
          <w:szCs w:val="21"/>
          <w:lang w:val="uk-UA"/>
        </w:rPr>
        <w:t>Здатність використовувати у професійній діяльності міждисциплінарні знання і вміння.</w:t>
      </w:r>
    </w:p>
    <w:p w:rsidR="007840B2" w:rsidRPr="007840B2" w:rsidRDefault="007840B2" w:rsidP="007840B2">
      <w:pPr>
        <w:numPr>
          <w:ilvl w:val="0"/>
          <w:numId w:val="8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>Здатність шукати, обробляти і аналізувати інформацію з різних джерел для розв’язування наукових і професійних завдань.</w:t>
      </w:r>
    </w:p>
    <w:p w:rsidR="007840B2" w:rsidRPr="007840B2" w:rsidRDefault="007840B2" w:rsidP="007840B2">
      <w:pPr>
        <w:numPr>
          <w:ilvl w:val="0"/>
          <w:numId w:val="8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>Здатність спілкуватися іноземною мовою.</w:t>
      </w:r>
    </w:p>
    <w:p w:rsidR="007840B2" w:rsidRPr="007840B2" w:rsidRDefault="007840B2" w:rsidP="007840B2">
      <w:pPr>
        <w:numPr>
          <w:ilvl w:val="0"/>
          <w:numId w:val="8"/>
        </w:numPr>
        <w:tabs>
          <w:tab w:val="num" w:pos="432"/>
        </w:tabs>
        <w:spacing w:after="0" w:line="240" w:lineRule="auto"/>
        <w:ind w:left="252" w:hanging="252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Здатність працювати в команді, </w:t>
      </w:r>
      <w:proofErr w:type="spellStart"/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>грамотно</w:t>
      </w:r>
      <w:proofErr w:type="spellEnd"/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 будувати комунікацію, виходячи з мети і ситуації спілкування, мотивувати людей та рухатися до спільної мети.</w:t>
      </w:r>
      <w:r w:rsidRPr="007840B2">
        <w:t xml:space="preserve"> </w:t>
      </w:r>
    </w:p>
    <w:p w:rsidR="007840B2" w:rsidRDefault="007840B2" w:rsidP="007840B2">
      <w:pPr>
        <w:tabs>
          <w:tab w:val="num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>13.</w:t>
      </w:r>
      <w:r w:rsidRPr="007840B2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ab/>
        <w:t>Здатність усвідомлювати, цінувати, проявляти толерантність, поважати різноманітність та мультикультурність.</w:t>
      </w:r>
    </w:p>
    <w:p w:rsidR="00F51D94" w:rsidRDefault="00F51D94" w:rsidP="007840B2">
      <w:pPr>
        <w:tabs>
          <w:tab w:val="num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</w:p>
    <w:p w:rsidR="00F51D94" w:rsidRPr="007840B2" w:rsidRDefault="00F51D94" w:rsidP="007840B2">
      <w:pPr>
        <w:tabs>
          <w:tab w:val="num" w:pos="720"/>
        </w:tabs>
        <w:spacing w:after="0" w:line="240" w:lineRule="auto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>СК</w:t>
      </w:r>
    </w:p>
    <w:p w:rsidR="00F51D94" w:rsidRPr="00F51D94" w:rsidRDefault="00F51D94" w:rsidP="00F51D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F51D94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>Здатність застосовувати міждисциплінарні підходи при критичному осмисленні професійних проблем.</w:t>
      </w:r>
    </w:p>
    <w:p w:rsidR="00F51D94" w:rsidRPr="00F51D94" w:rsidRDefault="00F51D94" w:rsidP="00F51D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F51D94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8.</w:t>
      </w:r>
      <w:r w:rsidRPr="00F51D94">
        <w:rPr>
          <w:rFonts w:ascii="Times New Roman" w:eastAsia="Times New Roman" w:hAnsi="Times New Roman" w:cs="Times New Roman"/>
          <w:color w:val="000000"/>
          <w:position w:val="-1"/>
          <w:lang w:val="uk-UA"/>
        </w:rPr>
        <w:tab/>
        <w:t>Здатність до удосконалення існуючих та розвитку нових методів аналізу, моделювання,  прогнозування, розв’язування проблем у нових галузях освіти.</w:t>
      </w:r>
    </w:p>
    <w:p w:rsidR="00D316FF" w:rsidRDefault="00F51D94" w:rsidP="00F51D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F51D94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10.</w:t>
      </w:r>
      <w:r w:rsidRPr="00F51D94">
        <w:rPr>
          <w:rFonts w:ascii="Times New Roman" w:eastAsia="Times New Roman" w:hAnsi="Times New Roman" w:cs="Times New Roman"/>
          <w:color w:val="000000"/>
          <w:position w:val="-1"/>
          <w:lang w:val="uk-UA"/>
        </w:rPr>
        <w:tab/>
        <w:t>Здатність до самоосвіти та підвищення кваліфікації на основі інноваційних підходів у сфері освіти.</w:t>
      </w:r>
    </w:p>
    <w:p w:rsidR="00F51D94" w:rsidRDefault="00F51D94" w:rsidP="00F51D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ПРУ</w:t>
      </w:r>
    </w:p>
    <w:p w:rsidR="00F51D94" w:rsidRPr="00F51D94" w:rsidRDefault="00F51D94" w:rsidP="00F51D94">
      <w:pPr>
        <w:spacing w:after="0" w:line="240" w:lineRule="auto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F51D94">
        <w:rPr>
          <w:rFonts w:ascii="Times New Roman" w:eastAsia="MS Mincho" w:hAnsi="Times New Roman" w:cs="Times New Roman"/>
          <w:b/>
          <w:sz w:val="21"/>
          <w:szCs w:val="21"/>
          <w:lang w:val="uk-UA" w:eastAsia="ja-JP"/>
        </w:rPr>
        <w:t>ПРН-У-1.</w:t>
      </w:r>
      <w:r w:rsidRPr="00F51D94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 Уміє використовувати фундаментальні математичні, психолого-педагогічні та методичні закономірності у професійній діяльності.</w:t>
      </w:r>
    </w:p>
    <w:p w:rsidR="00F51D94" w:rsidRPr="00F51D94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r w:rsidRPr="00F51D94">
        <w:rPr>
          <w:rFonts w:ascii="Times New Roman" w:eastAsia="Times New Roman" w:hAnsi="Times New Roman" w:cs="Times New Roman"/>
          <w:b/>
          <w:sz w:val="21"/>
          <w:szCs w:val="21"/>
          <w:lang w:val="uk-UA" w:eastAsia="uk-UA"/>
        </w:rPr>
        <w:t>ПРН-У-2.</w:t>
      </w:r>
      <w:r w:rsidRPr="00F51D94"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  <w:t xml:space="preserve"> Читає і розуміє розділи математичної, психолого-педагогічної, методичної літератури та демонструє майстерність їх відтворювання в аргументованій доповіді(усній або письмовій).</w:t>
      </w:r>
    </w:p>
    <w:p w:rsidR="00F51D94" w:rsidRPr="00F51D94" w:rsidRDefault="00F51D94" w:rsidP="00F51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F51D94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ПРН-У-3.</w:t>
      </w:r>
      <w:r w:rsidRPr="00F51D94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Уміє донести професійні знання, власні обґрунтування і висновки до фахівців і не фахівців.</w:t>
      </w:r>
    </w:p>
    <w:p w:rsidR="00F51D94" w:rsidRPr="00F51D94" w:rsidRDefault="00F51D94" w:rsidP="00F51D94">
      <w:pPr>
        <w:spacing w:after="0" w:line="240" w:lineRule="auto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F51D94">
        <w:rPr>
          <w:rFonts w:ascii="Times New Roman" w:eastAsia="MS Mincho" w:hAnsi="Times New Roman" w:cs="Times New Roman"/>
          <w:b/>
          <w:sz w:val="21"/>
          <w:szCs w:val="21"/>
          <w:lang w:val="uk-UA" w:eastAsia="ja-JP"/>
        </w:rPr>
        <w:t>ПРН-У-5.</w:t>
      </w:r>
      <w:r w:rsidRPr="00F51D94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 Інтегрує знання з різних галузей для вирішення теоретичних та/або практичних задач і проблем математичної освіти.</w:t>
      </w:r>
    </w:p>
    <w:p w:rsidR="00F51D94" w:rsidRPr="00F51D94" w:rsidRDefault="00F51D94" w:rsidP="00F51D94">
      <w:pPr>
        <w:spacing w:after="0" w:line="240" w:lineRule="auto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F51D94">
        <w:rPr>
          <w:rFonts w:ascii="Times New Roman" w:eastAsia="MS Mincho" w:hAnsi="Times New Roman" w:cs="Times New Roman"/>
          <w:b/>
          <w:sz w:val="21"/>
          <w:szCs w:val="21"/>
          <w:lang w:val="uk-UA" w:eastAsia="ja-JP"/>
        </w:rPr>
        <w:t>ПРН-У-6.</w:t>
      </w:r>
      <w:r w:rsidRPr="00F51D94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 Застосовує нові підходи до прийняття рішень у складних, непередбачуваних умовах освітнього математичного простору.</w:t>
      </w:r>
    </w:p>
    <w:p w:rsidR="00F51D94" w:rsidRPr="00F51D94" w:rsidRDefault="00F51D94" w:rsidP="00F51D94">
      <w:pPr>
        <w:spacing w:after="0" w:line="240" w:lineRule="auto"/>
        <w:jc w:val="both"/>
        <w:rPr>
          <w:rFonts w:ascii="Times New Roman" w:eastAsia="MS Mincho" w:hAnsi="Times New Roman" w:cs="Times New Roman"/>
          <w:sz w:val="21"/>
          <w:szCs w:val="21"/>
          <w:lang w:val="uk-UA" w:eastAsia="ja-JP"/>
        </w:rPr>
      </w:pPr>
      <w:r w:rsidRPr="00F51D94">
        <w:rPr>
          <w:rFonts w:ascii="Times New Roman" w:eastAsia="MS Mincho" w:hAnsi="Times New Roman" w:cs="Times New Roman"/>
          <w:b/>
          <w:sz w:val="21"/>
          <w:szCs w:val="21"/>
          <w:lang w:val="uk-UA" w:eastAsia="ja-JP"/>
        </w:rPr>
        <w:lastRenderedPageBreak/>
        <w:t>ПРН-У-8.</w:t>
      </w:r>
      <w:r w:rsidRPr="00F51D94">
        <w:rPr>
          <w:rFonts w:ascii="Times New Roman" w:eastAsia="MS Mincho" w:hAnsi="Times New Roman" w:cs="Times New Roman"/>
          <w:sz w:val="21"/>
          <w:szCs w:val="21"/>
          <w:lang w:val="uk-UA" w:eastAsia="ja-JP"/>
        </w:rPr>
        <w:t xml:space="preserve">  Демонструє здатність якісно навчатися, наполегливість у досягненні мети, відповідальність, здатність до критичного, креативного та системного мислення, толерантність. </w:t>
      </w:r>
    </w:p>
    <w:p w:rsidR="00F51D94" w:rsidRDefault="00F51D94" w:rsidP="00F51D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51D94" w:rsidRPr="00F51D94" w:rsidRDefault="00F51D94" w:rsidP="00F51D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F51D94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ПРН-У-10. Вміє спілкуватися рідною та іноземними мовами(усно та письмово) в різних сферах діяльності і з професійних питань.</w:t>
      </w:r>
    </w:p>
    <w:p w:rsidR="00F51D94" w:rsidRPr="00F51D94" w:rsidRDefault="00F51D94" w:rsidP="00F51D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F51D94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ПРН-У-11. Використовує раціональні способи пошуку та застосування науково-технічної інформації для побудови відповідних математичних, психолого-педагогічних та методичних моделей, включаю різноманітні засоби.</w:t>
      </w:r>
    </w:p>
    <w:p w:rsidR="00F51D94" w:rsidRPr="00D316FF" w:rsidRDefault="00F51D94" w:rsidP="00F51D9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F51D94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ПРН-У-12. Вміє пояснювати, відтворювати та дотримуватися норм етичної поведінки в суспільстві і природі.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ОСВІТНЬО-ПРОФЕСІЙНА ПРОГРАМА « </w:t>
      </w:r>
      <w:r w:rsidR="001A4019" w:rsidRPr="001A40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Інженерія програмного забезпечення 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»</w:t>
      </w:r>
    </w:p>
    <w:p w:rsidR="00D316FF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ЗК2.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Здатність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спілкуватися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іноземною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мовою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як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усно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так і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письмово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використовувати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іноземну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мову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для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роботи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літературою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науковою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періодикою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спілкування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іноземними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фахівцями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користуватися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іноземною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мовою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як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засобом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ділового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спілкування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здатність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до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активної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соціальної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мобільності</w:t>
      </w:r>
      <w:proofErr w:type="spellEnd"/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ЗК5.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Здатність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спілкуватися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представниками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інших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професійних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груп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різного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рівня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(з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експертами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інших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галузей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знань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/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видів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економічної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діяльності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). ЗК8.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Здатність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шляхом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самостійного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навчання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освоїти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нові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.</w:t>
      </w: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ФК10.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Вміння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планувати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і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проводити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наукові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дослідження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готувати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результати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наукових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робіт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інженерії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програмного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забезпечення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до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оприлюднення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.</w:t>
      </w: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ПР-4.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Оцінювати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і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вибирати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методи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і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моделі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розробки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впровадження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,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експлуатації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програмних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засобів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та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управління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ними на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всіх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етапах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життєвого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циклу</w:t>
      </w: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ПР-9. Знати і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застосовувати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сучасні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професійні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стандарти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і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інші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нормативно-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правові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документи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інженерії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програмного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забезпечення</w:t>
      </w:r>
      <w:proofErr w:type="spellEnd"/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ПР-14.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Керувати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якістю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процесу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розробки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програмних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продуктів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урахуванням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умов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виробництва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та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загальноприйнятих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міжнародних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стандартів</w:t>
      </w:r>
      <w:proofErr w:type="spellEnd"/>
      <w:r w:rsidRPr="001E76D9">
        <w:rPr>
          <w:rFonts w:ascii="Times New Roman" w:eastAsia="Times New Roman" w:hAnsi="Times New Roman" w:cs="Times New Roman"/>
          <w:color w:val="000000"/>
          <w:position w:val="-1"/>
        </w:rPr>
        <w:t>.</w:t>
      </w: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1E76D9" w:rsidRDefault="001E76D9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F1410B" w:rsidRPr="00D316FF" w:rsidRDefault="00F1410B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lastRenderedPageBreak/>
        <w:t>4.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Обсяг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курсу на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поточний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навчальний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рік</w:t>
      </w:r>
      <w:proofErr w:type="spellEnd"/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tbl>
      <w:tblPr>
        <w:tblW w:w="135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04"/>
        <w:gridCol w:w="4678"/>
      </w:tblGrid>
      <w:tr w:rsidR="00D316FF" w:rsidRPr="00D316FF" w:rsidTr="00803683">
        <w:tc>
          <w:tcPr>
            <w:tcW w:w="3510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Кількість годин</w:t>
            </w:r>
          </w:p>
        </w:tc>
        <w:tc>
          <w:tcPr>
            <w:tcW w:w="5404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 xml:space="preserve">Практичні заняття </w:t>
            </w:r>
          </w:p>
        </w:tc>
        <w:tc>
          <w:tcPr>
            <w:tcW w:w="4678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Самостійна робота</w:t>
            </w:r>
          </w:p>
        </w:tc>
      </w:tr>
      <w:tr w:rsidR="00D316FF" w:rsidRPr="00D316FF" w:rsidTr="00803683">
        <w:tc>
          <w:tcPr>
            <w:tcW w:w="3510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90</w:t>
            </w:r>
          </w:p>
        </w:tc>
        <w:tc>
          <w:tcPr>
            <w:tcW w:w="5404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30</w:t>
            </w:r>
          </w:p>
        </w:tc>
        <w:tc>
          <w:tcPr>
            <w:tcW w:w="4678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val="uk-UA"/>
              </w:rPr>
              <w:t>60</w:t>
            </w:r>
          </w:p>
        </w:tc>
      </w:tr>
    </w:tbl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 xml:space="preserve">5.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Ознаки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643"/>
        <w:gridCol w:w="5303"/>
        <w:gridCol w:w="2268"/>
        <w:gridCol w:w="2638"/>
      </w:tblGrid>
      <w:tr w:rsidR="00D316FF" w:rsidRPr="00D316FF" w:rsidTr="00803683">
        <w:tc>
          <w:tcPr>
            <w:tcW w:w="1939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Рік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викладання</w:t>
            </w:r>
            <w:proofErr w:type="spellEnd"/>
          </w:p>
        </w:tc>
        <w:tc>
          <w:tcPr>
            <w:tcW w:w="1643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Семестр</w:t>
            </w:r>
          </w:p>
        </w:tc>
        <w:tc>
          <w:tcPr>
            <w:tcW w:w="5303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Спеціальність</w:t>
            </w:r>
            <w:proofErr w:type="spellEnd"/>
          </w:p>
        </w:tc>
        <w:tc>
          <w:tcPr>
            <w:tcW w:w="2268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Курс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рік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навчання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)</w:t>
            </w:r>
          </w:p>
        </w:tc>
        <w:tc>
          <w:tcPr>
            <w:tcW w:w="2638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Обов’язковий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/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b/>
                <w:color w:val="000000"/>
                <w:position w:val="-1"/>
              </w:rPr>
              <w:t>вибірковий</w:t>
            </w:r>
            <w:proofErr w:type="spellEnd"/>
          </w:p>
        </w:tc>
      </w:tr>
      <w:tr w:rsidR="00D316FF" w:rsidRPr="00D316FF" w:rsidTr="00803683">
        <w:tc>
          <w:tcPr>
            <w:tcW w:w="1939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1643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5303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091 Біологія.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014 Середня освіта (Біологія та здоров'я людини)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014.07 Середня освіта (Географія) 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106 Географія 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101 Екологія</w:t>
            </w:r>
          </w:p>
        </w:tc>
        <w:tc>
          <w:tcPr>
            <w:tcW w:w="2268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en-US"/>
              </w:rPr>
              <w:t>1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-й</w:t>
            </w:r>
          </w:p>
        </w:tc>
        <w:tc>
          <w:tcPr>
            <w:tcW w:w="2638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Обов’язковий</w:t>
            </w:r>
            <w:proofErr w:type="spellEnd"/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</w:tbl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316FF" w:rsidRPr="00D316FF" w:rsidRDefault="00D316FF" w:rsidP="00D316FF">
      <w:pPr>
        <w:suppressAutoHyphens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  <w:t xml:space="preserve">6. Технічне й програмне забезпечення/обладнання: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ноутбук</w:t>
      </w:r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 xml:space="preserve">,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>проєктор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8"/>
          <w:lang w:val="uk-UA"/>
        </w:rPr>
        <w:t xml:space="preserve">,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телевізор</w:t>
      </w:r>
    </w:p>
    <w:p w:rsidR="00D316FF" w:rsidRPr="00D316FF" w:rsidRDefault="00D316FF" w:rsidP="00D316FF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  <w:t>7. Політика курсу: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відвідування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практичних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занять (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неприпустимість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пропусків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запізнень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)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; правила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поведінки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заняттях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(активна участь,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необхідного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мінімуму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відключення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телефонів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підкріплення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відповіді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питання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семінарського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прикладами з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наукових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доробків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вітчизняних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і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закордонних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учених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; 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Херсонському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державному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університеті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діють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відповідно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до: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6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організацію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7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проведення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практики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8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порядок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9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http://www.kspu.edu/About/DepartmentAndServices/DAcademicServ.aspx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академічну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доброчесність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hyperlink r:id="rId10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http://www.kspu.edu/Information/Academicintegrity.aspx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кваліфікаційну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(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проєкт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 студента (</w:t>
      </w:r>
      <w:hyperlink r:id="rId11">
        <w:r w:rsidRPr="00D316F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/>
          </w:rPr>
          <w:t>http://www.kspu.edu/About/Faculty/INaturalScience/MFstud.aspx</w:t>
        </w:r>
      </w:hyperlink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внутрішнє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забезпечення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якості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(http://www.kspu.edu/About/DepartmentAndServices/DMethodics/EduProcess.aspx);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порядок і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умови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обрання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компонент/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вибором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здобувачами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(http://www.kspu.edu/About/DepartmentAndServices/DMethodics/EduProcess.aspx) </w:t>
      </w:r>
    </w:p>
    <w:p w:rsidR="00D316FF" w:rsidRPr="00D316FF" w:rsidRDefault="00D316FF" w:rsidP="00D316FF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/>
        </w:rPr>
      </w:pPr>
      <w:bookmarkStart w:id="5" w:name="_GoBack"/>
      <w:bookmarkEnd w:id="5"/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p w:rsidR="00D316FF" w:rsidRPr="00D316FF" w:rsidRDefault="00D316FF" w:rsidP="00D316FF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 xml:space="preserve">         </w:t>
      </w:r>
      <w:r w:rsidRPr="00D316FF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>8. Схема курсу</w:t>
      </w:r>
    </w:p>
    <w:tbl>
      <w:tblPr>
        <w:tblStyle w:val="a5"/>
        <w:tblW w:w="1487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247"/>
        <w:gridCol w:w="4252"/>
        <w:gridCol w:w="1276"/>
        <w:gridCol w:w="1276"/>
        <w:gridCol w:w="2551"/>
        <w:gridCol w:w="1276"/>
      </w:tblGrid>
      <w:tr w:rsidR="00D316FF" w:rsidRPr="00D316FF" w:rsidTr="00803683">
        <w:tc>
          <w:tcPr>
            <w:tcW w:w="4247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Тиждень, дата, години</w:t>
            </w:r>
          </w:p>
        </w:tc>
        <w:tc>
          <w:tcPr>
            <w:tcW w:w="4252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Тема, план, кількість годин (аудиторної та самостійної  роботи)</w:t>
            </w:r>
          </w:p>
        </w:tc>
        <w:tc>
          <w:tcPr>
            <w:tcW w:w="1276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Форма навчального заняття</w:t>
            </w:r>
          </w:p>
        </w:tc>
        <w:tc>
          <w:tcPr>
            <w:tcW w:w="1276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  <w:t xml:space="preserve">Список рекомендованих джерел </w:t>
            </w:r>
          </w:p>
        </w:tc>
        <w:tc>
          <w:tcPr>
            <w:tcW w:w="255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Завдання</w:t>
            </w:r>
          </w:p>
        </w:tc>
        <w:tc>
          <w:tcPr>
            <w:tcW w:w="1276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sz w:val="20"/>
                <w:szCs w:val="20"/>
                <w:lang w:val="uk-UA"/>
              </w:rPr>
              <w:t>Максимальна кількість балів</w:t>
            </w:r>
          </w:p>
        </w:tc>
      </w:tr>
    </w:tbl>
    <w:p w:rsidR="00D316FF" w:rsidRPr="00D316FF" w:rsidRDefault="00D316FF" w:rsidP="00D316FF">
      <w:pPr>
        <w:widowControl w:val="0"/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lang w:val="en-US"/>
        </w:rPr>
      </w:pPr>
      <w:bookmarkStart w:id="6" w:name="_Hlk52174933"/>
      <w:proofErr w:type="spellStart"/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>Змістовий</w:t>
      </w:r>
      <w:proofErr w:type="spellEnd"/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en-US"/>
        </w:rPr>
        <w:t xml:space="preserve"> </w:t>
      </w: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>модуль</w:t>
      </w: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en-US"/>
        </w:rPr>
        <w:t xml:space="preserve"> 1. Science in our World. The Peculiarities of the Written Scientific Texts</w:t>
      </w:r>
    </w:p>
    <w:tbl>
      <w:tblPr>
        <w:tblStyle w:val="a5"/>
        <w:tblW w:w="14878" w:type="dxa"/>
        <w:tblInd w:w="1" w:type="dxa"/>
        <w:tblLook w:val="04A0" w:firstRow="1" w:lastRow="0" w:firstColumn="1" w:lastColumn="0" w:noHBand="0" w:noVBand="1"/>
      </w:tblPr>
      <w:tblGrid>
        <w:gridCol w:w="4207"/>
        <w:gridCol w:w="4073"/>
        <w:gridCol w:w="1298"/>
        <w:gridCol w:w="1261"/>
        <w:gridCol w:w="2759"/>
        <w:gridCol w:w="1280"/>
      </w:tblGrid>
      <w:tr w:rsidR="00D316FF" w:rsidRPr="00D316FF" w:rsidTr="00803683">
        <w:tc>
          <w:tcPr>
            <w:tcW w:w="4207" w:type="dxa"/>
          </w:tcPr>
          <w:bookmarkEnd w:id="6"/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2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1. Important features and elements of academic texts.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Основні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особливості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та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елементи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текстів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Academic style and its features.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Academic vocabulary.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Grammar in academic texts.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Paragraphs and paragraph division.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Citations.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2.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English academic style and language.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3.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Listening: Academic lecture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4.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Types and examples of speaking tasks. Peculiarities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5.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Types and examples of writing tasks.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Самостійна робота: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Important features and the Elements of Academic writing. (2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2. The main genres of scientific communication.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(2 год.).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7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4,5,7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Вивчити напам’ять нову лексику.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Самостійно перекласти текст.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Підготувати переказ тексту англійською мовою.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Зробити граматичні вправи.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Прослухати інформацію, зробити нотатки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Виконати вправи.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Розробити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тести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з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теми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</w:t>
            </w:r>
          </w:p>
        </w:tc>
      </w:tr>
      <w:tr w:rsidR="00D316FF" w:rsidRPr="00D316FF" w:rsidTr="00803683">
        <w:trPr>
          <w:trHeight w:val="1408"/>
        </w:trPr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Б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3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2. Academic writing: summaries, research paper abstracts, reviews.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Requirements for summaries, research paper abstracts reviews.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Steps in summarizing. Useful phrases for summaries, research paper abstracts,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reviews, articles.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Features of foreign scientific-text.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Note taking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Speaking: Discussions and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     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Conclusions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5.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Types and examples of writing tasks.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Тема 3.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The notion of scientific text. (2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4. The main components of the text.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(2год.)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4,5,29,9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4,5, 30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1, 10,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5,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28,29,30,31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Прослухати інформацію, зробити записи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Читати тексти, аналізувати, підкреслити ключові слова (2б)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Прочитати абзаци, знайти слова, які стосуються наукового стилю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Скласти повідомлення для «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small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talks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»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Прочитати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статтю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англійською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мовою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зробити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план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1б.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Тиждень А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4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3. Overview of the IELTS.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Reading: Types and examples of reading tasks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Types and examples of listening tasks.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Matching.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Speaking: Types and examples of reading tasks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Types and examples of writing tasks. Features of written scientific communication.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5.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Overview of the IELTS.   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6. Working over the IELTS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2, 8,23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29,30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Прочитати науковий текст,   переказати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Прослухати текст та виконати тест.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Прочитати текст, виконати вправи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класти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кластер з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коментарями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(2б)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тестів.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D316FF" w:rsidRPr="00D316FF" w:rsidTr="00803683">
        <w:trPr>
          <w:trHeight w:val="2055"/>
        </w:trPr>
        <w:tc>
          <w:tcPr>
            <w:tcW w:w="4207" w:type="dxa"/>
            <w:tcBorders>
              <w:bottom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5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4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  <w:tcBorders>
              <w:bottom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4. Sciences.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Innovations of the 20-21</w:t>
            </w:r>
            <w:r w:rsidRPr="00D316FF">
              <w:rPr>
                <w:rFonts w:ascii="Times New Roman" w:eastAsia="Calibri" w:hAnsi="Times New Roman" w:cs="Times New Roman"/>
                <w:position w:val="-1"/>
                <w:vertAlign w:val="superscript"/>
                <w:lang w:val="en-US"/>
              </w:rPr>
              <w:t>st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centuries.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The Media.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Languages.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напрями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1. Interacting with texts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Directed activities related to texts.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Робота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з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науковим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дискурсом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2.Reading: Sentence completion. Summary completion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Annotations, summaries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Providing information. Exam practice: Part 1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Understanding and interpreting data.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7. The Annotation writing. (2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8. Interacting with texts. 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9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8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29,30</w:t>
            </w:r>
          </w:p>
        </w:tc>
        <w:tc>
          <w:tcPr>
            <w:tcW w:w="2759" w:type="dxa"/>
            <w:tcBorders>
              <w:bottom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Виконати вправи на завершення речень, повідомлень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Підготувати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інформацію про свою роботу, хобі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Написати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2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анотації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(100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слів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) до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статей. (2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б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Підготувати переказ тексту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тестів.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80" w:type="dxa"/>
            <w:tcBorders>
              <w:bottom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D316FF" w:rsidRPr="00D316FF" w:rsidTr="00803683">
        <w:trPr>
          <w:trHeight w:val="411"/>
        </w:trPr>
        <w:tc>
          <w:tcPr>
            <w:tcW w:w="4207" w:type="dxa"/>
            <w:tcBorders>
              <w:top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Тиждень А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6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4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  <w:tcBorders>
              <w:top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5. Sciences, scientific methods, schools.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Науки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методи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напрями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Reading: Notes/ summary completion.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2.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Features of foreign scientific text. Practicing pronunciation and reading techniques. Identification of key words.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Listening: Sentence/ summary competition;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Іtructure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of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scientific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paper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Writing: Organizing and selecting data.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ritical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review for a scientific paper.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ON THE COMPARISON OF LITERARY AND SCIENTIFIC STYLES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9. The Report writing.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письмових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завдань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(8 – 15, p.51 – 54, “Writing Skills”) (2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год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10. Finding the main idea, topic, purpose.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 год).</w:t>
            </w:r>
          </w:p>
        </w:tc>
        <w:tc>
          <w:tcPr>
            <w:tcW w:w="1298" w:type="dxa"/>
            <w:tcBorders>
              <w:top w:val="single" w:sz="6" w:space="0" w:color="auto"/>
            </w:tcBorders>
          </w:tcPr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  <w:tcBorders>
              <w:top w:val="single" w:sz="6" w:space="0" w:color="auto"/>
            </w:tcBorders>
          </w:tcPr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28, 29, 11,12,14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4,5, 23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8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4,5</w:t>
            </w:r>
          </w:p>
        </w:tc>
        <w:tc>
          <w:tcPr>
            <w:tcW w:w="2759" w:type="dxa"/>
            <w:tcBorders>
              <w:top w:val="single" w:sz="6" w:space="0" w:color="auto"/>
            </w:tcBorders>
          </w:tcPr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Ознайомлення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з характеристиками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доповіді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, </w:t>
            </w:r>
            <w:proofErr w:type="spellStart"/>
            <w:proofErr w:type="gram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письмових</w:t>
            </w:r>
            <w:proofErr w:type="spellEnd"/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завдань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( 1 –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7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,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. 47 -51,  “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Skills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”).(2 год.).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текстів, аналіз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вправ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Прочитати наукову статтю, зробити нотатки, навести приклади з статті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письмових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завдань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(8 – </w:t>
            </w:r>
            <w:proofErr w:type="gramStart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15,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.51</w:t>
            </w:r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– 54,“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Skills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”)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80" w:type="dxa"/>
            <w:tcBorders>
              <w:top w:val="single" w:sz="6" w:space="0" w:color="auto"/>
            </w:tcBorders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7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6. The Media. Newspaper, magazines TV.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Засоби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масової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інформації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1.Reading: Scan reading of scientific texts. Structure of scientific texts, their compositions.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2.Listening: Questions and answers.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3.Speaking. Specificity of effective scientific communication.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4.Writing: Word formation. The noun. The article. The preposition, The conjunction, The adjective. The adverb.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11. Sciences, Scientific methods, schools (2).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12. Guidelines for reading Scientific texts.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4,5,2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10, 1, 11, 14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14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7         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та обговорення структури наукових текстів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Оформлення питань та відповідей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лексичних та граматичних вправ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та письмовий переклад  статті з  української мови на англійську(2б)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Знаходження основної інформації в тексті, передача її своїми словами.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Тиждень А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8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7.  Guidelines for the Article Writing. 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Основні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рекомендації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до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написання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статей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Reading: Key Features &amp; Categories of Different Types of Articles.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Abstracts for the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scientific articles.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Speaking: Providing information.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.Writing: Specificity of effective scientific communication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13. Guidelines for Thesis Writing.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Тема 14.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Annotation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. (2).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2, 7, 10, 21,23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28, 29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Читання статті, переклад, виконання вправ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Складання плану написання статті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Написати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тези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до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статті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Написати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2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анотації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(150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слів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) до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статей з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української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мови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(2б.)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тестів.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</w:t>
            </w:r>
          </w:p>
        </w:tc>
      </w:tr>
      <w:tr w:rsidR="00D316FF" w:rsidRPr="00D316FF" w:rsidTr="00803683">
        <w:tc>
          <w:tcPr>
            <w:tcW w:w="14878" w:type="dxa"/>
            <w:gridSpan w:val="6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position w:val="-1"/>
                <w:sz w:val="24"/>
                <w:szCs w:val="24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>Змістовий</w:t>
            </w:r>
            <w:proofErr w:type="spellEnd"/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>модуль</w:t>
            </w:r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2. Oral Speech Specificity. </w:t>
            </w:r>
            <w:proofErr w:type="spellStart"/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>Особливості</w:t>
            </w:r>
            <w:proofErr w:type="spellEnd"/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>усної</w:t>
            </w:r>
            <w:proofErr w:type="spellEnd"/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19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tabs>
                <w:tab w:val="left" w:pos="705"/>
              </w:tabs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8. The Use of New Technologies.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Новітні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технології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Information in the text. Writers’ views.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Academic speech.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Lexical, grammatical specificity of scientific English to ensure successful communication.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4.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Organizing and selecting data.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15. The Media.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Тема 16.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The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Article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. (2).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6, 4,10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28,29,30,31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наукових текстів, оформлення анотації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Написання 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</w:rPr>
              <w:t>“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small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talks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</w:rPr>
              <w:t>”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вправ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Читання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та короткий </w:t>
            </w:r>
            <w:proofErr w:type="spellStart"/>
            <w:proofErr w:type="gramStart"/>
            <w:r w:rsidRPr="00D316FF">
              <w:rPr>
                <w:rFonts w:ascii="Times New Roman" w:eastAsia="Calibri" w:hAnsi="Times New Roman" w:cs="Times New Roman"/>
                <w:position w:val="-1"/>
              </w:rPr>
              <w:t>огляд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газетних</w:t>
            </w:r>
            <w:proofErr w:type="spellEnd"/>
            <w:proofErr w:type="gram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статей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газети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Kyiv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Post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Оформлення тез виступу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з теми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дослідження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Виконання тестів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 б.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0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9. Languages. Linguistic specificity of public speech.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Reading: Identifying the main specificity of  scientific text.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 Academic speech.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Lexical, grammatical features of oral English.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Organizing and selecting data.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17. The Use of New Technologies. (2).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18. The Preparation of the Presentation.  (2) 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6,10,1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Читання та обговорення структури наукових текстів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Оформлення питань та відповідей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лексичних та граматичних вправ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  <w:t>(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2б)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Читання та письмовий переклад  статті з  </w:t>
            </w: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української мови на англійську.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Підготувати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презентацію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до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наукової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статті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 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Тиждень Б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1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10 The Speech Preparation. 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Підготовка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промови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The main features of a scientific speech.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 Academic speech.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Lexical, grammatical features of public speech.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Organizing and selecting data.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19.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Languages. Linguistic peculiarities of oral speech. (2)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20. Linguistic peculiarities of oral speech. (2). 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7,4,5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28,27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13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1, 3, 10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Прослухати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тексти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виступів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,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виписати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основн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і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тез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(3б)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Прослухати наукову доповідь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Розповісти про структуру наукового повідомлення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Прослухати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текст,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тест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 xml:space="preserve">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 б</w:t>
            </w:r>
          </w:p>
        </w:tc>
      </w:tr>
      <w:tr w:rsidR="00D316FF" w:rsidRPr="00D316FF" w:rsidTr="00803683">
        <w:trPr>
          <w:trHeight w:val="1266"/>
        </w:trPr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Тиждень А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2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11.  The Speech Performance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Усна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презентація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доповіді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Information in the text.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Text / flowchart completion.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Discussion.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Organizing and selecting data.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Examples of summaries, research paper abstracts, reviews and their features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робота: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21. The Composition of the speech.   (2)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22. An Introduction to TOEFL. (2).  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7,4,5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1, 9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Читання тексту,  складання анотації, обговорення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Скласти план повідомлення, тези  доповіді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(2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б)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Оформити анотацію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Прослухати текст, виконати тест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Виконати міні-тест с. 105 -112  (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TOEFL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Preparation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Guide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)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</w:t>
            </w: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3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 xml:space="preserve">Тема 12.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Scientific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Communication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.  Усне спілкування під час конференції.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Information in the text.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  Video  ( on  “You tube”)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Discussion of the main points/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Organizing and selecting data.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TOEFL Practice. (2) 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24. The Speech Performance. (2)</w:t>
            </w: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7,23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Прослухати текст, виконати тест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Читання виступів, обговорення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lastRenderedPageBreak/>
              <w:t>Перегляд відео, заповнення таблиці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Виконання  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Practice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test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1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p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. 253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–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267. (2б) 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Виконання лексичних та граматичних вправ(2б)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Підготувати виступ (мета, завдання наукової роботи)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 xml:space="preserve">5 балів (виконання усіх видів завдань): 1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1б.</w:t>
            </w: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Тиждень А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4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13. Tutorials. Research work. The Preparation of the Project.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р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.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Підготовка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проєкта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Information in the text.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Public Speech.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Comparing and contrasting, vocabulary of a scientific text. Symbols, acronyms, abbreviation, terms.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Organizing and selecting data.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25.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 Practice. (2)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26. The creating of the project (2)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6,10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28,30,31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Підготовка повідомлення, обговорення, складання питань для обговорення.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Прослухати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текст,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виконати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(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Unit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8 (P.52 55.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CAE Listening and Speaking Skills)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Скласти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проєкт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для виступу на конференції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лексичних та граматичних вправ(2б)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Виконання тестів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</w:tr>
      <w:tr w:rsidR="00D316FF" w:rsidRPr="00D316FF" w:rsidTr="00803683">
        <w:trPr>
          <w:trHeight w:val="274"/>
        </w:trPr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Тиждень Б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5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14. Tutorials. How to prepare a scientific work for publication.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Головні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завдання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Як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підготувати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наукову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роботу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для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публікації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1.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The text analysis: key words, key sentences, main idea, conclusion.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Listening: Reports.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Discussion. Presentation of the report.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27. Tutorials. Research work. The Preparation of the Project.  (2)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28. Tutorials. How to prepare a scientific work for publication.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(2)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6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30,31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Ознайомлення з планом проведення конференції Складання плану, робота з новою лексикою, Керівництво проведення конференції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Скласти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проєкт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свого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виступу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на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наукової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конференції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Підготувати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свою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наукову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роботу до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публікації</w:t>
            </w:r>
            <w:proofErr w:type="spellEnd"/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Виконання тестів</w:t>
            </w: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1б</w:t>
            </w: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lastRenderedPageBreak/>
              <w:t>Тиждень А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hyperlink r:id="rId26" w:history="1">
              <w:r w:rsidRPr="00D316FF">
                <w:rPr>
                  <w:rFonts w:ascii="Times New Roman" w:eastAsia="Calibri" w:hAnsi="Times New Roman" w:cs="Times New Roman"/>
                  <w:color w:val="0000FF"/>
                  <w:position w:val="-1"/>
                  <w:u w:val="single"/>
                  <w:lang w:val="uk-UA"/>
                </w:rPr>
                <w:t>http://www.kspu.edu/forstudent/shedule.aspx</w:t>
              </w:r>
            </w:hyperlink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 годин (аудиторної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4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годин (самостійної роботи)</w:t>
            </w: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</w:rPr>
              <w:t>Тема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15. Chairing the meeting. Participation in international meeting, conference.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Участь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у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міжнародних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конференціях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1.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Reading: The list of reports, their headings.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2.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Listening: Reports.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3.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Speaking: Conference. Expressing and justifying opinions.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4.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Writing: Making notes of the reports.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Самостійна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робота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: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en-US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29. How to prepare a scientific work for presentation at the conference.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>(2)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 xml:space="preserve">Тема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en-US"/>
              </w:rPr>
              <w:t xml:space="preserve">30.Chairing at the conference. Participation in international meeting, conference.  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>(2)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en-US"/>
              </w:rPr>
            </w:pP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практичне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Самостійна робота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4,5,7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10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30,31</w:t>
            </w: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Проведення наукової конференції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Підготувати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усний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виступ</w:t>
            </w:r>
            <w:proofErr w:type="spellEnd"/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Підготувати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для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обговорення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Вивчити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слова для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проведення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конференції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Брати участь в обговоренні під час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Calibri" w:hAnsi="Times New Roman" w:cs="Times New Roman"/>
                <w:position w:val="-1"/>
              </w:rPr>
              <w:t>конференці</w:t>
            </w:r>
            <w:proofErr w:type="spellEnd"/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ї</w:t>
            </w:r>
            <w:r w:rsidRPr="00D316FF">
              <w:rPr>
                <w:rFonts w:ascii="Times New Roman" w:eastAsia="Calibri" w:hAnsi="Times New Roman" w:cs="Times New Roman"/>
                <w:position w:val="-1"/>
              </w:rPr>
              <w:t xml:space="preserve"> 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Виконання тестів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position w:val="-1"/>
                <w:lang w:val="uk-UA"/>
              </w:rPr>
              <w:t>5 балів (виконання усіх видів завдань): 1 бал за кожен вид роботи</w:t>
            </w: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</w:p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</w:pPr>
            <w:r w:rsidRPr="00D316FF">
              <w:rPr>
                <w:rFonts w:ascii="Times New Roman" w:eastAsia="Calibri" w:hAnsi="Times New Roman" w:cs="Times New Roman"/>
                <w:bCs/>
                <w:position w:val="-1"/>
                <w:lang w:val="uk-UA"/>
              </w:rPr>
              <w:t>1 б.</w:t>
            </w:r>
          </w:p>
        </w:tc>
      </w:tr>
      <w:tr w:rsidR="00D316FF" w:rsidRPr="00D316FF" w:rsidTr="00803683">
        <w:tc>
          <w:tcPr>
            <w:tcW w:w="4207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4073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98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61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2759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  <w:tc>
          <w:tcPr>
            <w:tcW w:w="1280" w:type="dxa"/>
          </w:tcPr>
          <w:p w:rsidR="00D316FF" w:rsidRPr="00D316FF" w:rsidRDefault="00D316FF" w:rsidP="00D316FF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Cs/>
                <w:position w:val="-1"/>
              </w:rPr>
            </w:pPr>
          </w:p>
        </w:tc>
      </w:tr>
    </w:tbl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  <w:t xml:space="preserve">       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lastRenderedPageBreak/>
        <w:t xml:space="preserve">9. Система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та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вимоги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: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участь у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впродовж</w:t>
      </w:r>
      <w:proofErr w:type="spellEnd"/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, виконання завдань, проходження підсумкового тесту.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Модуль 1: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Science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in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our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World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The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Peculiarities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of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the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Written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Scientific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Texts</w:t>
      </w:r>
      <w:proofErr w:type="spellEnd"/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– 35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(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>max 5 б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. за 7 практичних занять)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bookmarkStart w:id="7" w:name="_Hlk50130650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Модуль </w:t>
      </w:r>
      <w:bookmarkEnd w:id="7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2: </w:t>
      </w: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en-US"/>
        </w:rPr>
        <w:t xml:space="preserve">Oral Speech Specificity.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– 40 балів (</w:t>
      </w:r>
      <w:bookmarkStart w:id="8" w:name="_Hlk52175210"/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5 б. за 8 практичних занять</w:t>
      </w:r>
      <w:bookmarkEnd w:id="8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)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  <w:bookmarkStart w:id="9" w:name="_Hlk52175540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Самостійна робота протягом семестру – 15 </w:t>
      </w:r>
      <w:bookmarkEnd w:id="9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(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max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 1 б. за самостійну роботу до кожного практичного заняття)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тест: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>10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балів</w:t>
      </w:r>
      <w:proofErr w:type="spellEnd"/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Вид контролю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/</w:t>
      </w:r>
      <w:proofErr w:type="spellStart"/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диф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залік</w:t>
      </w:r>
      <w:proofErr w:type="spellEnd"/>
    </w:p>
    <w:p w:rsidR="00D316FF" w:rsidRPr="00D316FF" w:rsidRDefault="00D316FF" w:rsidP="00D316FF">
      <w:pP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suppressAutoHyphens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uk-UA"/>
        </w:rPr>
        <w:t xml:space="preserve">10.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Методи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контролю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Диф.з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алік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</w:t>
      </w:r>
    </w:p>
    <w:p w:rsidR="00D316FF" w:rsidRPr="00D316FF" w:rsidRDefault="00D316FF" w:rsidP="00D316FF">
      <w:pPr>
        <w:suppressAutoHyphens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Атестація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«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Основи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наукової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комунікації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іноземними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мовами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»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здійснюється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підставі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поточних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оцінок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останньому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практичному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викладачем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що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проводив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практичні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заняття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При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виставленні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заліку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викладачем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враховуються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отримані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студентом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результати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аудиторну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атестацію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змістові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розділи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 й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індивідуальну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роботу,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тест.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першого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3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5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bookmarkStart w:id="10" w:name="_Hlk50322331"/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час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у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руслі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другого модуля студент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може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отримати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максимум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4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0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 умов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виконання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усіх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заявлених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вище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вимог</w:t>
      </w:r>
      <w:bookmarkEnd w:id="10"/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Самостійна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робота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протягом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семестру – 15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балів.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тест –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Загалом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–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Контроль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і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умінь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«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Основи наукової комунікації іноземними мовами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»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здійснюється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згідно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 кредитно-трансферною системою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. Рейтинг студента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із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засвоєння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дисципліни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визначається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за 100 бальною шкалою.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Він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складається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 рейтингу з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навчальної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роботи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для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оцінювання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якої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призначається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10</w:t>
      </w:r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0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згідно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Положенням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про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організацію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освітнього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процесу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(</w:t>
      </w:r>
      <w:proofErr w:type="gramStart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URL:.</w:t>
      </w:r>
      <w:proofErr w:type="gramEnd"/>
      <w:r w:rsidRPr="00D316F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hyperlink r:id="rId27" w:tgtFrame="_blank" w:history="1"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shd w:val="clear" w:color="auto" w:fill="FFFFFF"/>
          </w:rPr>
          <w:t>http://www.kspu.edu/FileDownload.ashx/%E2%84%96%20881-%D0%94%20%D0%9F%D</w:t>
        </w:r>
      </w:hyperlink>
      <w:r w:rsidRPr="00D316FF">
        <w:rPr>
          <w:rFonts w:ascii="Times New Roman" w:eastAsia="Calibri" w:hAnsi="Times New Roman" w:cs="Times New Roman"/>
          <w:color w:val="0000FF"/>
          <w:position w:val="-1"/>
          <w:sz w:val="24"/>
          <w:szCs w:val="24"/>
          <w:u w:val="single"/>
          <w:shd w:val="clear" w:color="auto" w:fill="FFFFFF"/>
          <w:lang w:val="uk-UA"/>
        </w:rPr>
        <w:t>)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lastRenderedPageBreak/>
        <w:t>КРИТЕРІЇ ОЦІНЮВАННЯ ЗНАНЬ І ВМІНЬ СТУДЕНТІВ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(УСНА ВІДПОВІДЬ НА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  <w:t>ПРАКТИЧНОМУ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ЗАНЯТТІ / ДОПОВІДЬ)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Максимальна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кількість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балів</w:t>
      </w:r>
      <w:proofErr w:type="spellEnd"/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 xml:space="preserve"> - </w:t>
      </w:r>
      <w:r w:rsidRPr="00D316FF">
        <w:rPr>
          <w:rFonts w:ascii="Times New Roman" w:eastAsia="Times New Roman" w:hAnsi="Times New Roman" w:cs="Times New Roman"/>
          <w:b/>
          <w:color w:val="000000"/>
          <w:position w:val="-1"/>
          <w:lang w:val="uk-UA"/>
        </w:rPr>
        <w:t>1</w:t>
      </w:r>
    </w:p>
    <w:tbl>
      <w:tblPr>
        <w:tblW w:w="108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4"/>
        <w:gridCol w:w="1280"/>
        <w:gridCol w:w="3079"/>
        <w:gridCol w:w="4218"/>
      </w:tblGrid>
      <w:tr w:rsidR="00D316FF" w:rsidRPr="00D316FF" w:rsidTr="00803683">
        <w:tc>
          <w:tcPr>
            <w:tcW w:w="2263" w:type="dxa"/>
            <w:gridSpan w:val="2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Оцінка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шкалою ECTS</w:t>
            </w:r>
          </w:p>
        </w:tc>
        <w:tc>
          <w:tcPr>
            <w:tcW w:w="1280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Сума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Оцінка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національною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шкалою</w:t>
            </w:r>
          </w:p>
        </w:tc>
      </w:tr>
      <w:tr w:rsidR="00D316FF" w:rsidRPr="00D316FF" w:rsidTr="00803683">
        <w:tc>
          <w:tcPr>
            <w:tcW w:w="2263" w:type="dxa"/>
            <w:gridSpan w:val="2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</w:t>
            </w:r>
          </w:p>
        </w:tc>
        <w:tc>
          <w:tcPr>
            <w:tcW w:w="1280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відмінно</w:t>
            </w:r>
            <w:proofErr w:type="spellEnd"/>
          </w:p>
        </w:tc>
      </w:tr>
      <w:tr w:rsidR="00D316FF" w:rsidRPr="00D316FF" w:rsidTr="00803683">
        <w:tc>
          <w:tcPr>
            <w:tcW w:w="2263" w:type="dxa"/>
            <w:gridSpan w:val="2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</w:t>
            </w:r>
          </w:p>
        </w:tc>
        <w:tc>
          <w:tcPr>
            <w:tcW w:w="1280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добре</w:t>
            </w:r>
          </w:p>
        </w:tc>
      </w:tr>
      <w:tr w:rsidR="00D316FF" w:rsidRPr="00D316FF" w:rsidTr="00803683">
        <w:tc>
          <w:tcPr>
            <w:tcW w:w="2263" w:type="dxa"/>
            <w:gridSpan w:val="2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</w:t>
            </w:r>
          </w:p>
        </w:tc>
        <w:tc>
          <w:tcPr>
            <w:tcW w:w="1280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D316FF" w:rsidRPr="00D316FF" w:rsidTr="00803683">
        <w:tc>
          <w:tcPr>
            <w:tcW w:w="2263" w:type="dxa"/>
            <w:gridSpan w:val="2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D</w:t>
            </w:r>
          </w:p>
        </w:tc>
        <w:tc>
          <w:tcPr>
            <w:tcW w:w="1280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 w:val="restart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</w:p>
        </w:tc>
      </w:tr>
      <w:tr w:rsidR="00D316FF" w:rsidRPr="00D316FF" w:rsidTr="00803683">
        <w:tc>
          <w:tcPr>
            <w:tcW w:w="2263" w:type="dxa"/>
            <w:gridSpan w:val="2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E</w:t>
            </w:r>
          </w:p>
        </w:tc>
        <w:tc>
          <w:tcPr>
            <w:tcW w:w="1280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</w:tr>
      <w:tr w:rsidR="00D316FF" w:rsidRPr="00D316FF" w:rsidTr="00803683">
        <w:tc>
          <w:tcPr>
            <w:tcW w:w="2263" w:type="dxa"/>
            <w:gridSpan w:val="2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FX</w:t>
            </w:r>
          </w:p>
        </w:tc>
        <w:tc>
          <w:tcPr>
            <w:tcW w:w="1280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можливістю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повторного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складання</w:t>
            </w:r>
            <w:proofErr w:type="spellEnd"/>
          </w:p>
        </w:tc>
      </w:tr>
      <w:tr w:rsidR="00D316FF" w:rsidRPr="00D316FF" w:rsidTr="00803683">
        <w:tc>
          <w:tcPr>
            <w:tcW w:w="2263" w:type="dxa"/>
            <w:gridSpan w:val="2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</w:t>
            </w:r>
          </w:p>
        </w:tc>
        <w:tc>
          <w:tcPr>
            <w:tcW w:w="1280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D316FF" w:rsidRPr="00D316FF" w:rsidRDefault="00D316FF" w:rsidP="00D31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4218" w:type="dxa"/>
            <w:vAlign w:val="center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повторним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вивченням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дисципліни</w:t>
            </w:r>
            <w:proofErr w:type="spellEnd"/>
          </w:p>
        </w:tc>
      </w:tr>
      <w:tr w:rsidR="00D316FF" w:rsidRPr="00D316FF" w:rsidTr="00803683">
        <w:tc>
          <w:tcPr>
            <w:tcW w:w="2249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8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А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відмінно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right="-28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90-100 =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1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</w:t>
            </w:r>
          </w:p>
        </w:tc>
        <w:tc>
          <w:tcPr>
            <w:tcW w:w="8591" w:type="dxa"/>
            <w:gridSpan w:val="4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333333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теоретично і практично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менш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ніж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90%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запитань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проводить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узагальнення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висновки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акуратно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оформляє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завдання</w:t>
            </w:r>
            <w:proofErr w:type="spellEnd"/>
          </w:p>
        </w:tc>
      </w:tr>
      <w:tr w:rsidR="00D316FF" w:rsidRPr="00D316FF" w:rsidTr="00803683">
        <w:tc>
          <w:tcPr>
            <w:tcW w:w="2249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 (добре)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82-89=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0,75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бал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володіє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знаннями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матеріалу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але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незначні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 xml:space="preserve"> (до 20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%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)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у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формуванні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термінів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категорій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проте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швидко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орієнтується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знаходить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відповіді</w:t>
            </w:r>
            <w:proofErr w:type="spellEnd"/>
          </w:p>
        </w:tc>
      </w:tr>
      <w:tr w:rsidR="00D316FF" w:rsidRPr="00D316FF" w:rsidTr="00803683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 (добре)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74-81=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0,6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бал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володіє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знаннями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матеріалу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але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незначні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(до 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0%) у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формуванні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термінів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категорій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проте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швидко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орієнтується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і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знаходить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відповіді</w:t>
            </w:r>
            <w:proofErr w:type="spellEnd"/>
          </w:p>
        </w:tc>
      </w:tr>
      <w:tr w:rsidR="00D316FF" w:rsidRPr="00D316FF" w:rsidTr="00803683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D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64-73=0,5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С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тудент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правильну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менше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ніж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60%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питань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або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на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всі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недостатньо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відповіді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грубі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які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виправляє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. При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цьому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враховується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наявність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конспекту за темою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 xml:space="preserve">, наявність виконаних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завдань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та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самостійність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uk-UA"/>
              </w:rPr>
              <w:t>.</w:t>
            </w:r>
          </w:p>
        </w:tc>
      </w:tr>
      <w:tr w:rsidR="00D316FF" w:rsidRPr="00D316FF" w:rsidTr="00803683">
        <w:trPr>
          <w:trHeight w:val="90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Е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)</w:t>
            </w:r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60-63=0,3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бали</w:t>
            </w:r>
            <w:proofErr w:type="spellEnd"/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правильну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не на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всі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, відповіді</w:t>
            </w: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недостатньо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обґрунтовані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невичерпні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допускає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грубі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помилки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,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які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виправляє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за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допомогою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викладача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. </w:t>
            </w:r>
          </w:p>
        </w:tc>
      </w:tr>
      <w:tr w:rsidR="00D316FF" w:rsidRPr="00D316FF" w:rsidTr="00803683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lastRenderedPageBreak/>
              <w:t>FХ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)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можливістю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повторного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складання</w:t>
            </w:r>
            <w:proofErr w:type="spellEnd"/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35-59= 0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готовий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висвітлити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сутність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.</w:t>
            </w:r>
          </w:p>
        </w:tc>
      </w:tr>
      <w:tr w:rsidR="00D316FF" w:rsidRPr="00D316FF" w:rsidTr="00803683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F (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незадовільно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) з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обов’язковим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повторним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вивченням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дисципліни</w:t>
            </w:r>
            <w:proofErr w:type="spellEnd"/>
          </w:p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1-34=0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  <w:tc>
          <w:tcPr>
            <w:tcW w:w="8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Студент не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готовий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висвітлити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сутність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питання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.</w:t>
            </w:r>
          </w:p>
        </w:tc>
      </w:tr>
    </w:tbl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КРИТЕРІЇ ОЦІНЮВАННЯ ЗНАНЬ І ВМІНЬ СТУДЕНТІВ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b/>
          <w:color w:val="000000"/>
          <w:position w:val="-1"/>
        </w:rPr>
        <w:t>(ПІДСУМКОВИЙ ТЕСТ)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Як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підсумковий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контроль студентам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пропонується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один тест (на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вибір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однієї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відповіді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). Тест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складається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 з </w:t>
      </w:r>
      <w:r w:rsidRPr="00D316FF">
        <w:rPr>
          <w:rFonts w:ascii="Times New Roman" w:eastAsia="Times New Roman" w:hAnsi="Times New Roman" w:cs="Times New Roman"/>
          <w:color w:val="000000"/>
          <w:position w:val="-1"/>
          <w:lang w:val="uk-UA"/>
        </w:rPr>
        <w:t>1</w:t>
      </w:r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0 </w:t>
      </w:r>
      <w:proofErr w:type="spellStart"/>
      <w:r w:rsidRPr="00D316FF">
        <w:rPr>
          <w:rFonts w:ascii="Times New Roman" w:eastAsia="Times New Roman" w:hAnsi="Times New Roman" w:cs="Times New Roman"/>
          <w:color w:val="000000"/>
          <w:position w:val="-1"/>
        </w:rPr>
        <w:t>запитань</w:t>
      </w:r>
      <w:proofErr w:type="spellEnd"/>
      <w:r w:rsidRPr="00D316FF">
        <w:rPr>
          <w:rFonts w:ascii="Times New Roman" w:eastAsia="Times New Roman" w:hAnsi="Times New Roman" w:cs="Times New Roman"/>
          <w:color w:val="000000"/>
          <w:position w:val="-1"/>
        </w:rPr>
        <w:t xml:space="preserve">. </w:t>
      </w:r>
    </w:p>
    <w:p w:rsidR="00D316FF" w:rsidRPr="00D316FF" w:rsidRDefault="00D316FF" w:rsidP="00D316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Кількість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неправильних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відповідей</w:t>
            </w:r>
            <w:proofErr w:type="spellEnd"/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Кількість</w:t>
            </w:r>
            <w:proofErr w:type="spellEnd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 </w:t>
            </w:r>
            <w:proofErr w:type="spellStart"/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балів</w:t>
            </w:r>
            <w:proofErr w:type="spellEnd"/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10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2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9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3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8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4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7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 xml:space="preserve">5 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6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6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5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7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4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8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3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9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2</w:t>
            </w:r>
          </w:p>
        </w:tc>
      </w:tr>
      <w:tr w:rsidR="00D316FF" w:rsidRPr="00D316FF" w:rsidTr="00803683">
        <w:tc>
          <w:tcPr>
            <w:tcW w:w="4785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</w:rPr>
              <w:t>10</w:t>
            </w:r>
          </w:p>
        </w:tc>
        <w:tc>
          <w:tcPr>
            <w:tcW w:w="4786" w:type="dxa"/>
          </w:tcPr>
          <w:p w:rsidR="00D316FF" w:rsidRPr="00D316FF" w:rsidRDefault="00D316FF" w:rsidP="00D3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</w:pPr>
            <w:r w:rsidRPr="00D316FF">
              <w:rPr>
                <w:rFonts w:ascii="Times New Roman" w:eastAsia="Times New Roman" w:hAnsi="Times New Roman" w:cs="Times New Roman"/>
                <w:color w:val="000000"/>
                <w:position w:val="-1"/>
                <w:lang w:val="uk-UA"/>
              </w:rPr>
              <w:t>1</w:t>
            </w:r>
          </w:p>
        </w:tc>
      </w:tr>
    </w:tbl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i/>
          <w:iCs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i/>
          <w:iCs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i/>
          <w:iCs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i/>
          <w:iCs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i/>
          <w:iCs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i/>
          <w:iCs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Cs/>
          <w:i/>
          <w:iCs/>
          <w:position w:val="-1"/>
          <w:sz w:val="24"/>
          <w:szCs w:val="24"/>
          <w:lang w:val="uk-UA"/>
        </w:rPr>
      </w:pPr>
    </w:p>
    <w:p w:rsidR="00D316FF" w:rsidRPr="00D316FF" w:rsidRDefault="00D316FF" w:rsidP="00D316FF">
      <w:pPr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uk-UA"/>
        </w:rPr>
        <w:lastRenderedPageBreak/>
        <w:t>10. Список рекомендованих джерел (наскрізна нумерація)</w:t>
      </w:r>
    </w:p>
    <w:p w:rsidR="00D316FF" w:rsidRPr="00D316FF" w:rsidRDefault="00D316FF" w:rsidP="00D316FF">
      <w:pP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FF0000"/>
          <w:position w:val="-1"/>
          <w:sz w:val="24"/>
          <w:szCs w:val="24"/>
          <w:u w:val="single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u w:val="single"/>
          <w:lang w:val="uk-UA"/>
        </w:rPr>
        <w:t>Основні</w:t>
      </w:r>
    </w:p>
    <w:p w:rsidR="00D316FF" w:rsidRPr="00D316FF" w:rsidRDefault="00D316FF" w:rsidP="00D316FF">
      <w:pPr>
        <w:numPr>
          <w:ilvl w:val="0"/>
          <w:numId w:val="3"/>
        </w:numPr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Бацевич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Ф.С.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Основи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комунікативної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лінгвістики</w:t>
      </w:r>
      <w:proofErr w:type="spellEnd"/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/ Ф.С.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Бацевич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К.: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Академія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, 2004. 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Волкова З.Н. Читаем газету: Учебное пособие по английскому языку. М.: Изд-во УРАО. Ч.1.  2001. 128 с.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Гапонов А.Б.,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Возна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М.О.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Лінгвокраїнознавство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Англомовні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країни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Підручник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для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і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викладачів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вищих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навчальних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закладів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Вінниця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: НОВА КНИГА, 2005. 464 с.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Бородина С.Д. Английский язык для аспирантов. Учебное пособие. К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: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Центр учебной литературы, 2013.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Ільченко О.М. Англійська мова для науковців.  К. :Наукова думка, 2010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AE Listening and Speaking Skills. Cambridge, United Kingdom:  UniversityPress,1996.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gram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CAE  Reading</w:t>
      </w:r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Skills. Cambridge, United Kingdom:   University Press, 1997.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CAE Writing Skills. Cambridge, United Kingdom:   University Press, 1997.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CLIFFS TOEFL. Preparation Guide: TOEFL, 1994.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Redman Stuart English Vocabulary in Use. Cambridge, United Kingdom: University Press, 1997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Thomson A.J., Martinet A.V. A Practical English Grammar.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Exersices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. 1 Third edition. Oxford University Press. Oxford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,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1986.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Thomson A.J., Martinet A.V. A Practical English Grammar.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Exersices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. 2 Third edition. Oxford University Press. Oxford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,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1986.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Thomson A.J., Martinet A.V. A Practical English Grammar. Fourth edition.  Oxford University Press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Oxford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,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1986.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Черноватий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Л.М., Карабан В.І., Набокова І.Ю. Практична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граматика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англійської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вправами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Посібник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для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вищих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закладів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Том 1.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Вінниця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: Нова Книга, 2005.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Черноватий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Л.М., Карабан В.І., Набокова І.Ю. Практична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граматика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англійської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вправами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Посібник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для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студентів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вищих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закладів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освіти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Том 2. –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Вінниця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: Нова Книга, 2006.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Черноватий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 Л.М., Карабан В.І. та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ін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Практична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граматика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англійської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з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вправами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Базовий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курс.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Вінниця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, 2007.</w:t>
      </w:r>
    </w:p>
    <w:p w:rsidR="00D316FF" w:rsidRPr="00D316FF" w:rsidRDefault="00D316FF" w:rsidP="00D31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</w:rPr>
      </w:pPr>
    </w:p>
    <w:p w:rsidR="00D316FF" w:rsidRPr="00D316FF" w:rsidRDefault="00D316FF" w:rsidP="00D31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 xml:space="preserve">     </w:t>
      </w:r>
      <w:proofErr w:type="spellStart"/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>Додаткові</w:t>
      </w:r>
      <w:proofErr w:type="spellEnd"/>
    </w:p>
    <w:p w:rsidR="00D316FF" w:rsidRPr="00D316FF" w:rsidRDefault="00D316FF" w:rsidP="00D31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</w:rPr>
      </w:pP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Великий англо-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український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словник: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понад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11200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слів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/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упоряд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м.г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Зубков.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Харків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Фоліо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, 2006.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i/>
          <w:position w:val="-1"/>
          <w:sz w:val="24"/>
          <w:szCs w:val="24"/>
        </w:rPr>
        <w:t>ВЕЛИКИЙ СЛОВНИК УКРАЇНСЬКО-АНГЛІЙСЬКИЙ/ УПОРЯД. Є.І. ГОРОТЬ, С.В. БЕЛОВА. – ВИННИЦЯ: НОВА КНИГА; Х.: РАНОК,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Покорна Л.М.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Технологія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організації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тпроектної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діяльності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в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курсі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«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Основи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наукової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комунікації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іноземною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мовою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» </w:t>
      </w:r>
      <w:proofErr w:type="spellStart"/>
      <w:proofErr w:type="gram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магістрантів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</w:t>
      </w:r>
      <w:proofErr w:type="gram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Збірник наукових праць: Педагогічні науки , 2013.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Вип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. 63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Яцишин Н.П., Гусак Л.Е.,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>Смалько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uk-UA"/>
        </w:rPr>
        <w:t xml:space="preserve"> Л.Е. 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Основи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наукової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комунікації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іноземною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мовою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Волинський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національний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університет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, 2010.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Волкова О.Ю.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Енциклопедія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англійських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тем. Х.: </w:t>
      </w: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Торсінг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, 2002. 252 с.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proofErr w:type="spellStart"/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>Газети</w:t>
      </w:r>
      <w:proofErr w:type="spellEnd"/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“The Wall Street Journal”, “The New York Times’, “USA Today” “Kyiv Post”, “Financial Times”.</w:t>
      </w:r>
    </w:p>
    <w:p w:rsidR="00D316FF" w:rsidRPr="00D316FF" w:rsidRDefault="00D316FF" w:rsidP="00D31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    </w:t>
      </w:r>
    </w:p>
    <w:p w:rsidR="00D316FF" w:rsidRPr="00D316FF" w:rsidRDefault="00D316FF" w:rsidP="00D31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</w:pP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</w:rPr>
        <w:t xml:space="preserve">    </w:t>
      </w:r>
      <w:r w:rsidRPr="00D316FF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/>
        </w:rPr>
        <w:t>Інтернет-ресурси</w:t>
      </w:r>
    </w:p>
    <w:p w:rsidR="00D316FF" w:rsidRPr="00D316FF" w:rsidRDefault="00D316FF" w:rsidP="00D316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</w:rPr>
      </w:pP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28" w:history="1"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http://www.kspu.edu.ua/</w:t>
        </w:r>
      </w:hyperlink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D316FF">
        <w:rPr>
          <w:rFonts w:ascii="Times New Roman" w:eastAsia="Calibri" w:hAnsi="Times New Roman" w:cs="Times New Roman"/>
          <w:bCs/>
          <w:position w:val="-1"/>
          <w:sz w:val="24"/>
          <w:szCs w:val="24"/>
          <w:lang w:val="uk-UA"/>
        </w:rPr>
        <w:t>.</w:t>
      </w:r>
      <w:hyperlink r:id="rId29" w:history="1"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http://en.wikipedia.org/wiki/Education_in_the_United_States</w:t>
        </w:r>
      </w:hyperlink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30" w:history="1"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http://en.wikipedia.org/wiki/Special_education_in_the_United_States</w:t>
        </w:r>
      </w:hyperlink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31" w:history="1">
        <w:r w:rsidRPr="00D316FF">
          <w:rPr>
            <w:rFonts w:ascii="Times New Roman" w:eastAsia="Calibri" w:hAnsi="Times New Roman" w:cs="Times New Roman"/>
            <w:bCs/>
            <w:color w:val="0000FF"/>
            <w:position w:val="-1"/>
            <w:sz w:val="24"/>
            <w:szCs w:val="24"/>
            <w:u w:val="single"/>
            <w:lang w:val="en-US"/>
          </w:rPr>
          <w:t>http://study-english.info/topic-uk-higher-education.php</w:t>
        </w:r>
      </w:hyperlink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w:history="1"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http://www.elsevier com&gt;.</w:t>
        </w:r>
        <w:proofErr w:type="spellStart"/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ua</w:t>
        </w:r>
        <w:proofErr w:type="spellEnd"/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/</w:t>
        </w:r>
      </w:hyperlink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>Elsevier Connect. 11 steps to structuring science paper. 2014.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32" w:history="1"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http://www.wikihow.com.ua/</w:t>
        </w:r>
      </w:hyperlink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Science Writing.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w:history="1"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 xml:space="preserve">http://www..guides. Lib.umich.edu&gt; </w:t>
        </w:r>
        <w:proofErr w:type="spellStart"/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c.pht</w:t>
        </w:r>
        <w:proofErr w:type="spellEnd"/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 xml:space="preserve">  /</w:t>
        </w:r>
      </w:hyperlink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Types of Scientific Articles.2019</w:t>
      </w:r>
    </w:p>
    <w:p w:rsidR="00D316FF" w:rsidRPr="00D316FF" w:rsidRDefault="00D316FF" w:rsidP="00D316F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Chars="-1" w:left="35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w:history="1">
        <w:r w:rsidRPr="00D316FF">
          <w:rPr>
            <w:rFonts w:ascii="Times New Roman" w:eastAsia="Calibri" w:hAnsi="Times New Roman" w:cs="Times New Roman"/>
            <w:color w:val="0000FF"/>
            <w:position w:val="-1"/>
            <w:sz w:val="24"/>
            <w:szCs w:val="24"/>
            <w:u w:val="single"/>
            <w:lang w:val="en-US"/>
          </w:rPr>
          <w:t>http://www.researchgatenet&gt;.pu| Scientific Papers /</w:t>
        </w:r>
      </w:hyperlink>
      <w:r w:rsidRPr="00D316FF"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  <w:t xml:space="preserve"> Learn Scientific articles structure</w:t>
      </w:r>
    </w:p>
    <w:p w:rsidR="00D316FF" w:rsidRPr="00D316FF" w:rsidRDefault="00D316FF" w:rsidP="00D316FF">
      <w:pPr>
        <w:shd w:val="clear" w:color="auto" w:fill="FFFFFF"/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</w:p>
    <w:p w:rsidR="00D316FF" w:rsidRPr="00D316FF" w:rsidRDefault="00D316FF" w:rsidP="00D316FF">
      <w:pPr>
        <w:shd w:val="clear" w:color="auto" w:fill="FFFFFF"/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en-US"/>
        </w:rPr>
      </w:pPr>
    </w:p>
    <w:p w:rsidR="00D316FF" w:rsidRPr="00D316FF" w:rsidRDefault="00D316FF" w:rsidP="00D316FF">
      <w:pPr>
        <w:suppressAutoHyphens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lang w:val="en-US"/>
        </w:rPr>
      </w:pPr>
    </w:p>
    <w:p w:rsidR="00B75C3A" w:rsidRDefault="00B75C3A"/>
    <w:sectPr w:rsidR="00B75C3A" w:rsidSect="008036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5F1"/>
    <w:multiLevelType w:val="hybridMultilevel"/>
    <w:tmpl w:val="D296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27C65"/>
    <w:multiLevelType w:val="hybridMultilevel"/>
    <w:tmpl w:val="9E8AA2DE"/>
    <w:lvl w:ilvl="0" w:tplc="0D68C0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4A4E5963"/>
    <w:multiLevelType w:val="hybridMultilevel"/>
    <w:tmpl w:val="E3E2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77BFA"/>
    <w:multiLevelType w:val="hybridMultilevel"/>
    <w:tmpl w:val="CC5E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A28F9"/>
    <w:multiLevelType w:val="hybridMultilevel"/>
    <w:tmpl w:val="9D46F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41B51"/>
    <w:multiLevelType w:val="hybridMultilevel"/>
    <w:tmpl w:val="631EEB74"/>
    <w:lvl w:ilvl="0" w:tplc="F348AF3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 w15:restartNumberingAfterBreak="0">
    <w:nsid w:val="5EBA3DBF"/>
    <w:multiLevelType w:val="hybridMultilevel"/>
    <w:tmpl w:val="0242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9A35E75"/>
    <w:multiLevelType w:val="hybridMultilevel"/>
    <w:tmpl w:val="E76A6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FF"/>
    <w:rsid w:val="001A4019"/>
    <w:rsid w:val="001E76D9"/>
    <w:rsid w:val="007840B2"/>
    <w:rsid w:val="00803683"/>
    <w:rsid w:val="00B75C3A"/>
    <w:rsid w:val="00D316FF"/>
    <w:rsid w:val="00F1410B"/>
    <w:rsid w:val="00F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362F"/>
  <w15:chartTrackingRefBased/>
  <w15:docId w15:val="{A308AA82-923D-46BF-85C1-6BD0D76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316FF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6FF"/>
    <w:rPr>
      <w:rFonts w:ascii="Times New Roman" w:eastAsia="Times New Roman" w:hAnsi="Times New Roman" w:cs="Times New Roman"/>
      <w:b/>
      <w:sz w:val="28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D316FF"/>
  </w:style>
  <w:style w:type="paragraph" w:customStyle="1" w:styleId="10">
    <w:name w:val="Абзац списка1"/>
    <w:basedOn w:val="a"/>
    <w:rsid w:val="00D316F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unhideWhenUsed/>
    <w:rsid w:val="00D316FF"/>
    <w:rPr>
      <w:color w:val="0000FF"/>
      <w:u w:val="single"/>
    </w:rPr>
  </w:style>
  <w:style w:type="paragraph" w:customStyle="1" w:styleId="2">
    <w:name w:val="Абзац списка2"/>
    <w:basedOn w:val="a"/>
    <w:next w:val="a4"/>
    <w:uiPriority w:val="34"/>
    <w:qFormat/>
    <w:rsid w:val="00D316F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D3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1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316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Unresolved Mention"/>
    <w:basedOn w:val="a0"/>
    <w:uiPriority w:val="99"/>
    <w:semiHidden/>
    <w:unhideWhenUsed/>
    <w:rsid w:val="00D316F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316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16FF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16FF"/>
    <w:rPr>
      <w:rFonts w:ascii="Calibri" w:eastAsia="Calibri" w:hAnsi="Calibri" w:cs="Calibri"/>
      <w:position w:val="-1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16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16FF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316F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eastAsia="Calibri" w:hAnsi="Segoe UI" w:cs="Segoe UI"/>
      <w:position w:val="-1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16FF"/>
    <w:rPr>
      <w:rFonts w:ascii="Segoe UI" w:eastAsia="Calibri" w:hAnsi="Segoe UI" w:cs="Segoe UI"/>
      <w:position w:val="-1"/>
      <w:sz w:val="18"/>
      <w:szCs w:val="18"/>
    </w:rPr>
  </w:style>
  <w:style w:type="paragraph" w:styleId="ae">
    <w:name w:val="Revision"/>
    <w:hidden/>
    <w:uiPriority w:val="99"/>
    <w:semiHidden/>
    <w:rsid w:val="00D316FF"/>
    <w:pPr>
      <w:spacing w:after="0" w:line="240" w:lineRule="auto"/>
    </w:pPr>
    <w:rPr>
      <w:rFonts w:ascii="Calibri" w:eastAsia="Calibri" w:hAnsi="Calibri" w:cs="Calibri"/>
      <w:position w:val="-1"/>
    </w:rPr>
  </w:style>
  <w:style w:type="paragraph" w:styleId="a4">
    <w:name w:val="List Paragraph"/>
    <w:basedOn w:val="a"/>
    <w:uiPriority w:val="34"/>
    <w:qFormat/>
    <w:rsid w:val="00D3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en.wikipedia.org/wiki/Education_in_the_United_Sta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wikihow.com.ua/" TargetMode="External"/><Relationship Id="rId5" Type="http://schemas.openxmlformats.org/officeDocument/2006/relationships/hyperlink" Target="http://www.kspu.edu/About/Faculty/IUkrForeignPhilology/Chair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.ua/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study-english.info/topic-uk-higher-educa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ileDownload.ashx/%E2%84%96%20881-%D0%94%20%D0%9F%D0%BE%D0%BB%D0%BE%D0%B6%D0%B5%D0%BD%D0%BD%D1%8F%20%D0%BF%D1%80%D0%BE%20%D0%BE%D1%80%D0%B3%D0%B0%D0%BD%D1%96%D0%B7%D0%B0%D1%86%D1%96%D1%8E%20%D0%BE%D1%81%D0%B2%D1%96%D1%82%D0%BD%D1%8C%D0%BE%D0%B3%D0%BE%20%D0%BF%D1%80%D0%BE%D1%86%D0%B5%D1%81%D1%83%20%D1%83%20%D0%A5%D0%94%D0%A3%20(3).doc?id=ff1e8f48-e6d0-4dc5-8a16-700f11cf3d91" TargetMode="External"/><Relationship Id="rId30" Type="http://schemas.openxmlformats.org/officeDocument/2006/relationships/hyperlink" Target="http://en.wikipedia.org/wiki/Special_education_in_the_United_St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2020-10-05T19:28:00Z</dcterms:created>
  <dcterms:modified xsi:type="dcterms:W3CDTF">2020-10-05T19:54:00Z</dcterms:modified>
</cp:coreProperties>
</file>